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8905" w14:textId="77777777" w:rsidR="00E813AD" w:rsidRDefault="00E813AD" w:rsidP="00E813AD">
      <w:pPr>
        <w:spacing w:after="0" w:line="240" w:lineRule="auto"/>
        <w:jc w:val="center"/>
        <w:rPr>
          <w:rFonts w:ascii="Times New Roman" w:hAnsi="Times New Roman" w:cs="Times New Roman"/>
          <w:b/>
          <w:bCs/>
          <w:sz w:val="24"/>
          <w:szCs w:val="24"/>
        </w:rPr>
      </w:pPr>
    </w:p>
    <w:p w14:paraId="60521D12" w14:textId="38C27E06" w:rsidR="00E813AD" w:rsidRPr="00E813AD" w:rsidRDefault="00E813AD" w:rsidP="00E813AD">
      <w:pPr>
        <w:spacing w:after="0" w:line="240" w:lineRule="auto"/>
        <w:jc w:val="center"/>
        <w:rPr>
          <w:rFonts w:ascii="Times New Roman" w:hAnsi="Times New Roman" w:cs="Times New Roman"/>
          <w:b/>
          <w:bCs/>
          <w:sz w:val="24"/>
          <w:szCs w:val="24"/>
        </w:rPr>
      </w:pPr>
      <w:proofErr w:type="spellStart"/>
      <w:r w:rsidRPr="00E813AD">
        <w:rPr>
          <w:rFonts w:ascii="Times New Roman" w:hAnsi="Times New Roman" w:cs="Times New Roman"/>
          <w:b/>
          <w:bCs/>
          <w:sz w:val="24"/>
          <w:szCs w:val="24"/>
        </w:rPr>
        <w:t>SDGs@UofT</w:t>
      </w:r>
      <w:proofErr w:type="spellEnd"/>
      <w:r w:rsidRPr="00E813AD">
        <w:rPr>
          <w:rFonts w:ascii="Times New Roman" w:hAnsi="Times New Roman" w:cs="Times New Roman"/>
          <w:b/>
          <w:bCs/>
          <w:sz w:val="24"/>
          <w:szCs w:val="24"/>
        </w:rPr>
        <w:t xml:space="preserve"> Catalyst and Synthesis Research Grant</w:t>
      </w:r>
    </w:p>
    <w:p w14:paraId="02401B19" w14:textId="24918683" w:rsidR="00652402" w:rsidRDefault="00E813AD" w:rsidP="00E813AD">
      <w:pPr>
        <w:spacing w:after="0" w:line="240" w:lineRule="auto"/>
        <w:jc w:val="center"/>
        <w:rPr>
          <w:rFonts w:ascii="Times New Roman" w:hAnsi="Times New Roman" w:cs="Times New Roman"/>
          <w:sz w:val="24"/>
          <w:szCs w:val="24"/>
        </w:rPr>
      </w:pPr>
      <w:r w:rsidRPr="00E813AD">
        <w:rPr>
          <w:rFonts w:ascii="Times New Roman" w:hAnsi="Times New Roman" w:cs="Times New Roman"/>
          <w:sz w:val="24"/>
          <w:szCs w:val="24"/>
        </w:rPr>
        <w:t>Budget Table</w:t>
      </w:r>
    </w:p>
    <w:p w14:paraId="03D8B353" w14:textId="77777777" w:rsidR="00E813AD" w:rsidRDefault="00E813AD" w:rsidP="00E813AD">
      <w:pPr>
        <w:spacing w:after="0" w:line="240" w:lineRule="auto"/>
        <w:rPr>
          <w:rFonts w:ascii="Times New Roman" w:hAnsi="Times New Roman" w:cs="Times New Roman"/>
          <w:sz w:val="24"/>
          <w:szCs w:val="24"/>
        </w:rPr>
      </w:pPr>
    </w:p>
    <w:p w14:paraId="23BE5792" w14:textId="3EE1624C" w:rsidR="004D6F2F" w:rsidRDefault="00E813AD" w:rsidP="00E813AD">
      <w:pPr>
        <w:spacing w:after="0" w:line="240" w:lineRule="auto"/>
        <w:rPr>
          <w:rFonts w:ascii="Times New Roman" w:hAnsi="Times New Roman" w:cs="Times New Roman"/>
          <w:sz w:val="24"/>
          <w:szCs w:val="24"/>
        </w:rPr>
      </w:pPr>
      <w:r w:rsidRPr="00E813AD">
        <w:rPr>
          <w:rFonts w:ascii="Times New Roman" w:hAnsi="Times New Roman" w:cs="Times New Roman"/>
          <w:sz w:val="24"/>
          <w:szCs w:val="24"/>
        </w:rPr>
        <w:t>Please provide a budget breakdown with item, description, and amount of respective expenses.</w:t>
      </w:r>
      <w:r>
        <w:rPr>
          <w:rFonts w:ascii="Times New Roman" w:hAnsi="Times New Roman" w:cs="Times New Roman"/>
          <w:sz w:val="24"/>
          <w:szCs w:val="24"/>
        </w:rPr>
        <w:t xml:space="preserve"> </w:t>
      </w:r>
      <w:r w:rsidRPr="70879E27">
        <w:rPr>
          <w:rFonts w:ascii="Times New Roman" w:hAnsi="Times New Roman" w:cs="Times New Roman"/>
          <w:sz w:val="24"/>
          <w:szCs w:val="24"/>
        </w:rPr>
        <w:t>Funds can be used to support student research assistantships (“RAs”), student stipends, research staff salaries, data access, data generation, cloud computing or storage, and fees (conference registrations, open access, etc.). Please distinguish clearly between trainee salaries (PDFs, Ph.D., Masters, and undergraduate students) and staff. </w:t>
      </w:r>
      <w:r w:rsidR="004D6F2F">
        <w:rPr>
          <w:rFonts w:ascii="Times New Roman" w:hAnsi="Times New Roman" w:cs="Times New Roman"/>
          <w:sz w:val="24"/>
          <w:szCs w:val="24"/>
        </w:rPr>
        <w:t>Include a justification for each budget item in the application form.</w:t>
      </w:r>
    </w:p>
    <w:p w14:paraId="1A133895" w14:textId="77777777" w:rsidR="004D6F2F" w:rsidRDefault="004D6F2F" w:rsidP="00E813AD">
      <w:pPr>
        <w:spacing w:after="0" w:line="240" w:lineRule="auto"/>
        <w:rPr>
          <w:rFonts w:ascii="Times New Roman" w:hAnsi="Times New Roman" w:cs="Times New Roman"/>
          <w:sz w:val="24"/>
          <w:szCs w:val="24"/>
        </w:rPr>
      </w:pPr>
    </w:p>
    <w:p w14:paraId="3A5C036D" w14:textId="0427A932" w:rsidR="00E813AD" w:rsidRDefault="00E813AD" w:rsidP="00E813AD">
      <w:pPr>
        <w:spacing w:after="0" w:line="240" w:lineRule="auto"/>
        <w:rPr>
          <w:rFonts w:ascii="Times New Roman" w:hAnsi="Times New Roman" w:cs="Times New Roman"/>
          <w:sz w:val="24"/>
          <w:szCs w:val="24"/>
        </w:rPr>
      </w:pPr>
      <w:r w:rsidRPr="00BD5A49">
        <w:rPr>
          <w:rFonts w:ascii="Times New Roman" w:hAnsi="Times New Roman" w:cs="Times New Roman"/>
          <w:sz w:val="24"/>
          <w:szCs w:val="24"/>
        </w:rPr>
        <w:t>Eligible expenses must align with </w:t>
      </w:r>
      <w:hyperlink r:id="rId10" w:tooltip="U of T's Guide to Financial Management" w:history="1">
        <w:r w:rsidRPr="00BD5A49">
          <w:rPr>
            <w:rStyle w:val="Hyperlink"/>
            <w:rFonts w:ascii="Times New Roman" w:hAnsi="Times New Roman" w:cs="Times New Roman"/>
            <w:b/>
            <w:bCs/>
            <w:sz w:val="24"/>
            <w:szCs w:val="24"/>
          </w:rPr>
          <w:t>U of T’s Guide to Financial Management</w:t>
        </w:r>
      </w:hyperlink>
    </w:p>
    <w:p w14:paraId="17C933F9" w14:textId="77777777" w:rsidR="00E813AD" w:rsidRDefault="00E813AD" w:rsidP="00E813AD">
      <w:pPr>
        <w:spacing w:after="0" w:line="240" w:lineRule="auto"/>
        <w:rPr>
          <w:rFonts w:ascii="Times New Roman" w:hAnsi="Times New Roman" w:cs="Times New Roman"/>
          <w:sz w:val="24"/>
          <w:szCs w:val="24"/>
        </w:rPr>
      </w:pPr>
    </w:p>
    <w:tbl>
      <w:tblPr>
        <w:tblStyle w:val="TableGrid"/>
        <w:tblW w:w="9923" w:type="dxa"/>
        <w:tblInd w:w="-95" w:type="dxa"/>
        <w:tblLook w:val="04A0" w:firstRow="1" w:lastRow="0" w:firstColumn="1" w:lastColumn="0" w:noHBand="0" w:noVBand="1"/>
      </w:tblPr>
      <w:tblGrid>
        <w:gridCol w:w="4974"/>
        <w:gridCol w:w="2339"/>
        <w:gridCol w:w="2610"/>
      </w:tblGrid>
      <w:tr w:rsidR="00E813AD" w:rsidRPr="00E813AD" w14:paraId="7BDF4F15" w14:textId="77777777" w:rsidTr="00E813AD">
        <w:tc>
          <w:tcPr>
            <w:tcW w:w="4974" w:type="dxa"/>
            <w:shd w:val="clear" w:color="auto" w:fill="F2F2F2" w:themeFill="background1" w:themeFillShade="F2"/>
          </w:tcPr>
          <w:p w14:paraId="2C1789E7" w14:textId="77777777" w:rsidR="00E813AD" w:rsidRPr="00E813AD" w:rsidRDefault="00E813AD" w:rsidP="005B2F29">
            <w:pPr>
              <w:pStyle w:val="Normal1"/>
              <w:tabs>
                <w:tab w:val="left" w:pos="0"/>
              </w:tabs>
              <w:ind w:right="-235"/>
              <w:jc w:val="center"/>
              <w:rPr>
                <w:rFonts w:ascii="Times New Roman" w:hAnsi="Times New Roman"/>
                <w:b/>
                <w:bCs/>
                <w:sz w:val="24"/>
                <w:szCs w:val="24"/>
              </w:rPr>
            </w:pPr>
            <w:r w:rsidRPr="00E813AD">
              <w:rPr>
                <w:rFonts w:ascii="Times New Roman" w:hAnsi="Times New Roman"/>
                <w:b/>
                <w:bCs/>
                <w:sz w:val="24"/>
                <w:szCs w:val="24"/>
              </w:rPr>
              <w:t>Item</w:t>
            </w:r>
          </w:p>
        </w:tc>
        <w:tc>
          <w:tcPr>
            <w:tcW w:w="2339" w:type="dxa"/>
            <w:shd w:val="clear" w:color="auto" w:fill="F2F2F2" w:themeFill="background1" w:themeFillShade="F2"/>
          </w:tcPr>
          <w:p w14:paraId="1E122229" w14:textId="77777777" w:rsidR="00E813AD" w:rsidRPr="00E813AD" w:rsidRDefault="00E813AD" w:rsidP="005B2F29">
            <w:pPr>
              <w:pStyle w:val="Normal1"/>
              <w:tabs>
                <w:tab w:val="left" w:pos="0"/>
              </w:tabs>
              <w:ind w:right="-235"/>
              <w:jc w:val="center"/>
              <w:rPr>
                <w:rFonts w:ascii="Times New Roman" w:hAnsi="Times New Roman"/>
                <w:b/>
                <w:bCs/>
                <w:sz w:val="24"/>
                <w:szCs w:val="24"/>
              </w:rPr>
            </w:pPr>
            <w:r w:rsidRPr="00E813AD">
              <w:rPr>
                <w:rFonts w:ascii="Times New Roman" w:hAnsi="Times New Roman"/>
                <w:b/>
                <w:bCs/>
                <w:sz w:val="24"/>
                <w:szCs w:val="24"/>
              </w:rPr>
              <w:t xml:space="preserve">Year 1 </w:t>
            </w:r>
          </w:p>
          <w:p w14:paraId="38B53E0F" w14:textId="0CF0828E" w:rsidR="00E813AD" w:rsidRPr="00E813AD" w:rsidRDefault="00E813AD" w:rsidP="005B2F29">
            <w:pPr>
              <w:pStyle w:val="Normal1"/>
              <w:ind w:right="-235"/>
              <w:jc w:val="center"/>
              <w:rPr>
                <w:rFonts w:ascii="Times New Roman" w:hAnsi="Times New Roman"/>
                <w:b/>
                <w:bCs/>
                <w:sz w:val="24"/>
                <w:szCs w:val="24"/>
              </w:rPr>
            </w:pPr>
            <w:r w:rsidRPr="00E813AD">
              <w:rPr>
                <w:rFonts w:ascii="Times New Roman" w:hAnsi="Times New Roman"/>
                <w:b/>
                <w:bCs/>
                <w:sz w:val="24"/>
                <w:szCs w:val="24"/>
              </w:rPr>
              <w:t>(to</w:t>
            </w:r>
            <w:r w:rsidR="00306370">
              <w:rPr>
                <w:rFonts w:ascii="Times New Roman" w:hAnsi="Times New Roman"/>
                <w:b/>
                <w:bCs/>
                <w:sz w:val="24"/>
                <w:szCs w:val="24"/>
              </w:rPr>
              <w:t xml:space="preserve"> March 31</w:t>
            </w:r>
            <w:r w:rsidRPr="00E813AD">
              <w:rPr>
                <w:rFonts w:ascii="Times New Roman" w:hAnsi="Times New Roman"/>
                <w:b/>
                <w:bCs/>
                <w:sz w:val="24"/>
                <w:szCs w:val="24"/>
              </w:rPr>
              <w:t>, 202</w:t>
            </w:r>
            <w:r w:rsidR="002E606C">
              <w:rPr>
                <w:rFonts w:ascii="Times New Roman" w:hAnsi="Times New Roman"/>
                <w:b/>
                <w:bCs/>
                <w:sz w:val="24"/>
                <w:szCs w:val="24"/>
              </w:rPr>
              <w:t>6</w:t>
            </w:r>
            <w:r w:rsidRPr="00E813AD">
              <w:rPr>
                <w:rFonts w:ascii="Times New Roman" w:hAnsi="Times New Roman"/>
                <w:b/>
                <w:bCs/>
                <w:sz w:val="24"/>
                <w:szCs w:val="24"/>
              </w:rPr>
              <w:t xml:space="preserve">) </w:t>
            </w:r>
          </w:p>
        </w:tc>
        <w:tc>
          <w:tcPr>
            <w:tcW w:w="2610" w:type="dxa"/>
            <w:shd w:val="clear" w:color="auto" w:fill="F2F2F2" w:themeFill="background1" w:themeFillShade="F2"/>
          </w:tcPr>
          <w:p w14:paraId="1C1AA403" w14:textId="77777777" w:rsidR="00E813AD" w:rsidRPr="00E813AD" w:rsidRDefault="00E813AD" w:rsidP="005B2F29">
            <w:pPr>
              <w:pStyle w:val="Normal1"/>
              <w:tabs>
                <w:tab w:val="left" w:pos="0"/>
              </w:tabs>
              <w:ind w:right="-235"/>
              <w:jc w:val="center"/>
              <w:rPr>
                <w:rFonts w:ascii="Times New Roman" w:hAnsi="Times New Roman"/>
                <w:b/>
                <w:bCs/>
                <w:sz w:val="24"/>
                <w:szCs w:val="24"/>
              </w:rPr>
            </w:pPr>
            <w:r w:rsidRPr="00E813AD">
              <w:rPr>
                <w:rFonts w:ascii="Times New Roman" w:hAnsi="Times New Roman"/>
                <w:b/>
                <w:bCs/>
                <w:sz w:val="24"/>
                <w:szCs w:val="24"/>
              </w:rPr>
              <w:t>Year 2</w:t>
            </w:r>
          </w:p>
          <w:p w14:paraId="4512C368" w14:textId="0B5ECE98" w:rsidR="00E813AD" w:rsidRPr="00E813AD" w:rsidRDefault="00E813AD" w:rsidP="005B2F29">
            <w:pPr>
              <w:pStyle w:val="Normal1"/>
              <w:ind w:right="-235"/>
              <w:jc w:val="center"/>
              <w:rPr>
                <w:rFonts w:ascii="Times New Roman" w:hAnsi="Times New Roman"/>
                <w:b/>
                <w:bCs/>
                <w:sz w:val="24"/>
                <w:szCs w:val="24"/>
              </w:rPr>
            </w:pPr>
            <w:r w:rsidRPr="00E813AD">
              <w:rPr>
                <w:rFonts w:ascii="Times New Roman" w:hAnsi="Times New Roman"/>
                <w:b/>
                <w:bCs/>
                <w:sz w:val="24"/>
                <w:szCs w:val="24"/>
              </w:rPr>
              <w:t>(</w:t>
            </w:r>
            <w:r w:rsidR="005B2F29">
              <w:rPr>
                <w:rFonts w:ascii="Times New Roman" w:hAnsi="Times New Roman"/>
                <w:b/>
                <w:bCs/>
                <w:sz w:val="24"/>
                <w:szCs w:val="24"/>
              </w:rPr>
              <w:t>April</w:t>
            </w:r>
            <w:r w:rsidRPr="00E813AD">
              <w:rPr>
                <w:rFonts w:ascii="Times New Roman" w:hAnsi="Times New Roman"/>
                <w:b/>
                <w:bCs/>
                <w:sz w:val="24"/>
                <w:szCs w:val="24"/>
              </w:rPr>
              <w:t xml:space="preserve"> 1, 202</w:t>
            </w:r>
            <w:r w:rsidR="002E606C">
              <w:rPr>
                <w:rFonts w:ascii="Times New Roman" w:hAnsi="Times New Roman"/>
                <w:b/>
                <w:bCs/>
                <w:sz w:val="24"/>
                <w:szCs w:val="24"/>
              </w:rPr>
              <w:t>6</w:t>
            </w:r>
            <w:r w:rsidRPr="00E813AD">
              <w:rPr>
                <w:rFonts w:ascii="Times New Roman" w:hAnsi="Times New Roman"/>
                <w:b/>
                <w:bCs/>
                <w:sz w:val="24"/>
                <w:szCs w:val="24"/>
              </w:rPr>
              <w:t>-</w:t>
            </w:r>
            <w:r w:rsidR="005B2F29">
              <w:rPr>
                <w:rFonts w:ascii="Times New Roman" w:hAnsi="Times New Roman"/>
                <w:b/>
                <w:bCs/>
                <w:sz w:val="24"/>
                <w:szCs w:val="24"/>
              </w:rPr>
              <w:t>March 31</w:t>
            </w:r>
            <w:r w:rsidRPr="00E813AD">
              <w:rPr>
                <w:rFonts w:ascii="Times New Roman" w:hAnsi="Times New Roman"/>
                <w:b/>
                <w:bCs/>
                <w:sz w:val="24"/>
                <w:szCs w:val="24"/>
              </w:rPr>
              <w:t>, 202</w:t>
            </w:r>
            <w:r w:rsidR="002E606C">
              <w:rPr>
                <w:rFonts w:ascii="Times New Roman" w:hAnsi="Times New Roman"/>
                <w:b/>
                <w:bCs/>
                <w:sz w:val="24"/>
                <w:szCs w:val="24"/>
              </w:rPr>
              <w:t>7</w:t>
            </w:r>
            <w:r w:rsidRPr="00E813AD">
              <w:rPr>
                <w:rFonts w:ascii="Times New Roman" w:hAnsi="Times New Roman"/>
                <w:b/>
                <w:bCs/>
                <w:sz w:val="24"/>
                <w:szCs w:val="24"/>
              </w:rPr>
              <w:t>)</w:t>
            </w:r>
          </w:p>
        </w:tc>
      </w:tr>
      <w:tr w:rsidR="00E813AD" w:rsidRPr="00E813AD" w14:paraId="5A6EF2D5" w14:textId="77777777" w:rsidTr="00E813AD">
        <w:tc>
          <w:tcPr>
            <w:tcW w:w="4974" w:type="dxa"/>
          </w:tcPr>
          <w:p w14:paraId="40E9E4D2" w14:textId="77777777" w:rsidR="00E813AD" w:rsidRPr="00E813AD" w:rsidRDefault="00E813AD" w:rsidP="005B2F29">
            <w:pPr>
              <w:pStyle w:val="Normal1"/>
              <w:tabs>
                <w:tab w:val="left" w:pos="0"/>
              </w:tabs>
              <w:ind w:right="-235"/>
              <w:rPr>
                <w:rFonts w:ascii="Times New Roman" w:hAnsi="Times New Roman"/>
                <w:sz w:val="24"/>
                <w:szCs w:val="24"/>
              </w:rPr>
            </w:pPr>
            <w:r w:rsidRPr="00E813AD">
              <w:rPr>
                <w:rFonts w:ascii="Times New Roman" w:hAnsi="Times New Roman"/>
                <w:sz w:val="24"/>
                <w:szCs w:val="24"/>
              </w:rPr>
              <w:t>Salaries</w:t>
            </w:r>
          </w:p>
          <w:p w14:paraId="67FC206E" w14:textId="77777777" w:rsidR="00E813AD" w:rsidRPr="00E813AD" w:rsidRDefault="00E813AD" w:rsidP="004D6F2F">
            <w:pPr>
              <w:pStyle w:val="Normal1"/>
              <w:tabs>
                <w:tab w:val="left" w:pos="0"/>
              </w:tabs>
              <w:ind w:right="-235"/>
              <w:rPr>
                <w:rFonts w:ascii="Times New Roman" w:hAnsi="Times New Roman"/>
                <w:sz w:val="24"/>
                <w:szCs w:val="24"/>
              </w:rPr>
            </w:pPr>
          </w:p>
        </w:tc>
        <w:tc>
          <w:tcPr>
            <w:tcW w:w="2339" w:type="dxa"/>
          </w:tcPr>
          <w:p w14:paraId="4E751B7D" w14:textId="77777777" w:rsidR="00E813AD" w:rsidRPr="00E813AD" w:rsidRDefault="00E813AD" w:rsidP="005B2F29">
            <w:pPr>
              <w:pStyle w:val="Normal1"/>
              <w:tabs>
                <w:tab w:val="left" w:pos="0"/>
              </w:tabs>
              <w:ind w:right="-235"/>
              <w:rPr>
                <w:rFonts w:ascii="Times New Roman" w:hAnsi="Times New Roman"/>
                <w:sz w:val="24"/>
                <w:szCs w:val="24"/>
              </w:rPr>
            </w:pPr>
          </w:p>
        </w:tc>
        <w:tc>
          <w:tcPr>
            <w:tcW w:w="2610" w:type="dxa"/>
          </w:tcPr>
          <w:p w14:paraId="7DAC6A17" w14:textId="77777777" w:rsidR="00E813AD" w:rsidRPr="00E813AD" w:rsidRDefault="00E813AD" w:rsidP="005B2F29">
            <w:pPr>
              <w:pStyle w:val="Normal1"/>
              <w:tabs>
                <w:tab w:val="left" w:pos="0"/>
              </w:tabs>
              <w:ind w:right="-235"/>
              <w:rPr>
                <w:rFonts w:ascii="Times New Roman" w:hAnsi="Times New Roman"/>
                <w:sz w:val="24"/>
                <w:szCs w:val="24"/>
              </w:rPr>
            </w:pPr>
          </w:p>
        </w:tc>
      </w:tr>
      <w:tr w:rsidR="00E813AD" w:rsidRPr="00E813AD" w14:paraId="753C3252" w14:textId="77777777" w:rsidTr="00E813AD">
        <w:tc>
          <w:tcPr>
            <w:tcW w:w="4974" w:type="dxa"/>
          </w:tcPr>
          <w:p w14:paraId="6CB955E6" w14:textId="77777777" w:rsidR="004D6F2F" w:rsidRDefault="004D6F2F" w:rsidP="004D6F2F">
            <w:pPr>
              <w:pStyle w:val="Normal1"/>
              <w:tabs>
                <w:tab w:val="left" w:pos="0"/>
              </w:tabs>
              <w:ind w:right="-235"/>
              <w:rPr>
                <w:rFonts w:ascii="Times New Roman" w:hAnsi="Times New Roman"/>
                <w:sz w:val="24"/>
                <w:szCs w:val="24"/>
              </w:rPr>
            </w:pPr>
            <w:r>
              <w:rPr>
                <w:rFonts w:ascii="Times New Roman" w:hAnsi="Times New Roman"/>
                <w:sz w:val="24"/>
                <w:szCs w:val="24"/>
              </w:rPr>
              <w:t>Knowledge Mobilization Activities</w:t>
            </w:r>
          </w:p>
          <w:p w14:paraId="1ADDA0AB" w14:textId="77777777" w:rsidR="00E813AD" w:rsidRPr="00E813AD" w:rsidRDefault="00E813AD" w:rsidP="004D6F2F">
            <w:pPr>
              <w:pStyle w:val="Normal1"/>
              <w:tabs>
                <w:tab w:val="left" w:pos="0"/>
              </w:tabs>
              <w:ind w:right="-235"/>
              <w:rPr>
                <w:rFonts w:ascii="Times New Roman" w:hAnsi="Times New Roman"/>
                <w:sz w:val="24"/>
                <w:szCs w:val="24"/>
              </w:rPr>
            </w:pPr>
          </w:p>
        </w:tc>
        <w:tc>
          <w:tcPr>
            <w:tcW w:w="2339" w:type="dxa"/>
          </w:tcPr>
          <w:p w14:paraId="436985E1" w14:textId="77777777" w:rsidR="00E813AD" w:rsidRPr="00E813AD" w:rsidRDefault="00E813AD" w:rsidP="005B2F29">
            <w:pPr>
              <w:pStyle w:val="Normal1"/>
              <w:tabs>
                <w:tab w:val="left" w:pos="0"/>
              </w:tabs>
              <w:ind w:right="-235"/>
              <w:rPr>
                <w:rFonts w:ascii="Times New Roman" w:hAnsi="Times New Roman"/>
                <w:sz w:val="24"/>
                <w:szCs w:val="24"/>
              </w:rPr>
            </w:pPr>
          </w:p>
        </w:tc>
        <w:tc>
          <w:tcPr>
            <w:tcW w:w="2610" w:type="dxa"/>
          </w:tcPr>
          <w:p w14:paraId="4241E6B3" w14:textId="77777777" w:rsidR="00E813AD" w:rsidRPr="00E813AD" w:rsidRDefault="00E813AD" w:rsidP="005B2F29">
            <w:pPr>
              <w:pStyle w:val="Normal1"/>
              <w:tabs>
                <w:tab w:val="left" w:pos="0"/>
              </w:tabs>
              <w:ind w:right="-235"/>
              <w:rPr>
                <w:rFonts w:ascii="Times New Roman" w:hAnsi="Times New Roman"/>
                <w:sz w:val="24"/>
                <w:szCs w:val="24"/>
              </w:rPr>
            </w:pPr>
          </w:p>
        </w:tc>
      </w:tr>
      <w:tr w:rsidR="00E813AD" w:rsidRPr="00E813AD" w14:paraId="44B970EF" w14:textId="77777777" w:rsidTr="00E813AD">
        <w:tc>
          <w:tcPr>
            <w:tcW w:w="4974" w:type="dxa"/>
          </w:tcPr>
          <w:p w14:paraId="21637711" w14:textId="76A47EF8" w:rsidR="00E813AD" w:rsidRPr="00E813AD" w:rsidRDefault="004D6F2F" w:rsidP="005B2F29">
            <w:pPr>
              <w:pStyle w:val="Normal1"/>
              <w:tabs>
                <w:tab w:val="left" w:pos="0"/>
              </w:tabs>
              <w:ind w:right="-235"/>
              <w:rPr>
                <w:rFonts w:ascii="Times New Roman" w:hAnsi="Times New Roman"/>
                <w:sz w:val="24"/>
                <w:szCs w:val="24"/>
              </w:rPr>
            </w:pPr>
            <w:r>
              <w:rPr>
                <w:rFonts w:ascii="Times New Roman" w:hAnsi="Times New Roman"/>
                <w:sz w:val="24"/>
                <w:szCs w:val="24"/>
              </w:rPr>
              <w:t>Community and Stakeholder Engagement</w:t>
            </w:r>
          </w:p>
          <w:p w14:paraId="7FDB83A4" w14:textId="77777777" w:rsidR="00E813AD" w:rsidRPr="00E813AD" w:rsidRDefault="00E813AD" w:rsidP="005B2F29">
            <w:pPr>
              <w:pStyle w:val="Normal1"/>
              <w:tabs>
                <w:tab w:val="left" w:pos="0"/>
              </w:tabs>
              <w:ind w:right="-235"/>
              <w:rPr>
                <w:rFonts w:ascii="Times New Roman" w:hAnsi="Times New Roman"/>
                <w:sz w:val="24"/>
                <w:szCs w:val="24"/>
              </w:rPr>
            </w:pPr>
          </w:p>
        </w:tc>
        <w:tc>
          <w:tcPr>
            <w:tcW w:w="2339" w:type="dxa"/>
          </w:tcPr>
          <w:p w14:paraId="23561AD3" w14:textId="77777777" w:rsidR="00E813AD" w:rsidRPr="00E813AD" w:rsidRDefault="00E813AD" w:rsidP="005B2F29">
            <w:pPr>
              <w:pStyle w:val="Normal1"/>
              <w:tabs>
                <w:tab w:val="left" w:pos="0"/>
              </w:tabs>
              <w:ind w:right="-235"/>
              <w:rPr>
                <w:rFonts w:ascii="Times New Roman" w:hAnsi="Times New Roman"/>
                <w:sz w:val="24"/>
                <w:szCs w:val="24"/>
              </w:rPr>
            </w:pPr>
          </w:p>
        </w:tc>
        <w:tc>
          <w:tcPr>
            <w:tcW w:w="2610" w:type="dxa"/>
          </w:tcPr>
          <w:p w14:paraId="394FC806" w14:textId="77777777" w:rsidR="00E813AD" w:rsidRPr="00E813AD" w:rsidRDefault="00E813AD" w:rsidP="005B2F29">
            <w:pPr>
              <w:pStyle w:val="Normal1"/>
              <w:tabs>
                <w:tab w:val="left" w:pos="0"/>
              </w:tabs>
              <w:ind w:right="-235"/>
              <w:rPr>
                <w:rFonts w:ascii="Times New Roman" w:hAnsi="Times New Roman"/>
                <w:sz w:val="24"/>
                <w:szCs w:val="24"/>
              </w:rPr>
            </w:pPr>
          </w:p>
        </w:tc>
      </w:tr>
      <w:tr w:rsidR="004D6F2F" w:rsidRPr="00E813AD" w14:paraId="67DEDBC8" w14:textId="77777777" w:rsidTr="00E813AD">
        <w:tc>
          <w:tcPr>
            <w:tcW w:w="4974" w:type="dxa"/>
          </w:tcPr>
          <w:p w14:paraId="0E04C149" w14:textId="77777777" w:rsidR="004D6F2F" w:rsidRPr="00E813AD" w:rsidRDefault="004D6F2F" w:rsidP="004D6F2F">
            <w:pPr>
              <w:pStyle w:val="Normal1"/>
              <w:tabs>
                <w:tab w:val="left" w:pos="0"/>
              </w:tabs>
              <w:ind w:right="-235"/>
              <w:rPr>
                <w:rFonts w:ascii="Times New Roman" w:hAnsi="Times New Roman"/>
                <w:sz w:val="24"/>
                <w:szCs w:val="24"/>
              </w:rPr>
            </w:pPr>
            <w:r w:rsidRPr="00E813AD">
              <w:rPr>
                <w:rFonts w:ascii="Times New Roman" w:hAnsi="Times New Roman"/>
                <w:sz w:val="24"/>
                <w:szCs w:val="24"/>
              </w:rPr>
              <w:t>Supplies</w:t>
            </w:r>
          </w:p>
          <w:p w14:paraId="50E8E113" w14:textId="6B4452F3" w:rsidR="004D6F2F" w:rsidRDefault="004D6F2F" w:rsidP="004D6F2F">
            <w:pPr>
              <w:pStyle w:val="Normal1"/>
              <w:tabs>
                <w:tab w:val="left" w:pos="0"/>
              </w:tabs>
              <w:ind w:right="-235"/>
              <w:rPr>
                <w:rFonts w:ascii="Times New Roman" w:hAnsi="Times New Roman"/>
                <w:sz w:val="24"/>
                <w:szCs w:val="24"/>
              </w:rPr>
            </w:pPr>
          </w:p>
        </w:tc>
        <w:tc>
          <w:tcPr>
            <w:tcW w:w="2339" w:type="dxa"/>
          </w:tcPr>
          <w:p w14:paraId="110F852D" w14:textId="77777777" w:rsidR="004D6F2F" w:rsidRPr="00E813AD" w:rsidRDefault="004D6F2F" w:rsidP="005B2F29">
            <w:pPr>
              <w:pStyle w:val="Normal1"/>
              <w:tabs>
                <w:tab w:val="left" w:pos="0"/>
              </w:tabs>
              <w:ind w:right="-235"/>
              <w:rPr>
                <w:rFonts w:ascii="Times New Roman" w:hAnsi="Times New Roman"/>
                <w:sz w:val="24"/>
                <w:szCs w:val="24"/>
              </w:rPr>
            </w:pPr>
          </w:p>
        </w:tc>
        <w:tc>
          <w:tcPr>
            <w:tcW w:w="2610" w:type="dxa"/>
          </w:tcPr>
          <w:p w14:paraId="1B74B8B6" w14:textId="77777777" w:rsidR="004D6F2F" w:rsidRPr="00E813AD" w:rsidRDefault="004D6F2F" w:rsidP="005B2F29">
            <w:pPr>
              <w:pStyle w:val="Normal1"/>
              <w:tabs>
                <w:tab w:val="left" w:pos="0"/>
              </w:tabs>
              <w:ind w:right="-235"/>
              <w:rPr>
                <w:rFonts w:ascii="Times New Roman" w:hAnsi="Times New Roman"/>
                <w:sz w:val="24"/>
                <w:szCs w:val="24"/>
              </w:rPr>
            </w:pPr>
          </w:p>
        </w:tc>
      </w:tr>
      <w:tr w:rsidR="00E813AD" w:rsidRPr="00E813AD" w14:paraId="45540780" w14:textId="77777777" w:rsidTr="00E813AD">
        <w:tc>
          <w:tcPr>
            <w:tcW w:w="4974" w:type="dxa"/>
          </w:tcPr>
          <w:p w14:paraId="192E6A1A" w14:textId="77777777" w:rsidR="00E813AD" w:rsidRPr="00E813AD" w:rsidRDefault="00E813AD" w:rsidP="005B2F29">
            <w:pPr>
              <w:pStyle w:val="Normal1"/>
              <w:tabs>
                <w:tab w:val="left" w:pos="0"/>
              </w:tabs>
              <w:ind w:right="-235"/>
              <w:rPr>
                <w:rFonts w:ascii="Times New Roman" w:hAnsi="Times New Roman"/>
                <w:sz w:val="24"/>
                <w:szCs w:val="24"/>
              </w:rPr>
            </w:pPr>
            <w:r w:rsidRPr="00E813AD">
              <w:rPr>
                <w:rFonts w:ascii="Times New Roman" w:hAnsi="Times New Roman"/>
                <w:sz w:val="24"/>
                <w:szCs w:val="24"/>
              </w:rPr>
              <w:t>Other (please specify):</w:t>
            </w:r>
          </w:p>
          <w:p w14:paraId="24A922CA" w14:textId="77777777" w:rsidR="00E813AD" w:rsidRPr="00E813AD" w:rsidRDefault="00E813AD" w:rsidP="005B2F29">
            <w:pPr>
              <w:pStyle w:val="Normal1"/>
              <w:tabs>
                <w:tab w:val="left" w:pos="0"/>
              </w:tabs>
              <w:ind w:right="-235"/>
              <w:rPr>
                <w:rFonts w:ascii="Times New Roman" w:hAnsi="Times New Roman"/>
                <w:sz w:val="24"/>
                <w:szCs w:val="24"/>
              </w:rPr>
            </w:pPr>
          </w:p>
        </w:tc>
        <w:tc>
          <w:tcPr>
            <w:tcW w:w="2339" w:type="dxa"/>
          </w:tcPr>
          <w:p w14:paraId="07A873D5" w14:textId="77777777" w:rsidR="00E813AD" w:rsidRPr="00E813AD" w:rsidRDefault="00E813AD" w:rsidP="005B2F29">
            <w:pPr>
              <w:pStyle w:val="Normal1"/>
              <w:tabs>
                <w:tab w:val="left" w:pos="0"/>
              </w:tabs>
              <w:ind w:right="-235"/>
              <w:rPr>
                <w:rFonts w:ascii="Times New Roman" w:hAnsi="Times New Roman"/>
                <w:sz w:val="24"/>
                <w:szCs w:val="24"/>
              </w:rPr>
            </w:pPr>
          </w:p>
        </w:tc>
        <w:tc>
          <w:tcPr>
            <w:tcW w:w="2610" w:type="dxa"/>
          </w:tcPr>
          <w:p w14:paraId="64705AB0" w14:textId="77777777" w:rsidR="00E813AD" w:rsidRPr="00E813AD" w:rsidRDefault="00E813AD" w:rsidP="005B2F29">
            <w:pPr>
              <w:pStyle w:val="Normal1"/>
              <w:tabs>
                <w:tab w:val="left" w:pos="0"/>
              </w:tabs>
              <w:ind w:right="-235"/>
              <w:rPr>
                <w:rFonts w:ascii="Times New Roman" w:hAnsi="Times New Roman"/>
                <w:sz w:val="24"/>
                <w:szCs w:val="24"/>
              </w:rPr>
            </w:pPr>
          </w:p>
        </w:tc>
      </w:tr>
      <w:tr w:rsidR="00E813AD" w:rsidRPr="00E813AD" w14:paraId="1942139F" w14:textId="77777777" w:rsidTr="00E813AD">
        <w:tc>
          <w:tcPr>
            <w:tcW w:w="4974" w:type="dxa"/>
          </w:tcPr>
          <w:p w14:paraId="43B0931D" w14:textId="77777777" w:rsidR="00E813AD" w:rsidRPr="00E813AD" w:rsidRDefault="00E813AD" w:rsidP="005B2F29">
            <w:pPr>
              <w:pStyle w:val="Normal1"/>
              <w:tabs>
                <w:tab w:val="left" w:pos="0"/>
              </w:tabs>
              <w:ind w:right="-235"/>
              <w:rPr>
                <w:rFonts w:ascii="Times New Roman" w:hAnsi="Times New Roman"/>
                <w:sz w:val="24"/>
                <w:szCs w:val="24"/>
              </w:rPr>
            </w:pPr>
            <w:r w:rsidRPr="00E813AD">
              <w:rPr>
                <w:rFonts w:ascii="Times New Roman" w:hAnsi="Times New Roman"/>
                <w:sz w:val="24"/>
                <w:szCs w:val="24"/>
              </w:rPr>
              <w:t>Other (please specify):</w:t>
            </w:r>
          </w:p>
          <w:p w14:paraId="6808A2AA" w14:textId="77777777" w:rsidR="00E813AD" w:rsidRPr="00E813AD" w:rsidRDefault="00E813AD" w:rsidP="005B2F29">
            <w:pPr>
              <w:pStyle w:val="Normal1"/>
              <w:tabs>
                <w:tab w:val="left" w:pos="0"/>
              </w:tabs>
              <w:ind w:right="-235"/>
              <w:rPr>
                <w:rFonts w:ascii="Times New Roman" w:hAnsi="Times New Roman"/>
                <w:sz w:val="24"/>
                <w:szCs w:val="24"/>
              </w:rPr>
            </w:pPr>
          </w:p>
        </w:tc>
        <w:tc>
          <w:tcPr>
            <w:tcW w:w="2339" w:type="dxa"/>
          </w:tcPr>
          <w:p w14:paraId="2E553983" w14:textId="77777777" w:rsidR="00E813AD" w:rsidRPr="00E813AD" w:rsidRDefault="00E813AD" w:rsidP="005B2F29">
            <w:pPr>
              <w:pStyle w:val="Normal1"/>
              <w:tabs>
                <w:tab w:val="left" w:pos="0"/>
              </w:tabs>
              <w:ind w:right="-235"/>
              <w:rPr>
                <w:rFonts w:ascii="Times New Roman" w:hAnsi="Times New Roman"/>
                <w:sz w:val="24"/>
                <w:szCs w:val="24"/>
              </w:rPr>
            </w:pPr>
          </w:p>
        </w:tc>
        <w:tc>
          <w:tcPr>
            <w:tcW w:w="2610" w:type="dxa"/>
          </w:tcPr>
          <w:p w14:paraId="168C23B2" w14:textId="77777777" w:rsidR="00E813AD" w:rsidRPr="00E813AD" w:rsidRDefault="00E813AD" w:rsidP="005B2F29">
            <w:pPr>
              <w:pStyle w:val="Normal1"/>
              <w:tabs>
                <w:tab w:val="left" w:pos="0"/>
              </w:tabs>
              <w:ind w:right="-235"/>
              <w:rPr>
                <w:rFonts w:ascii="Times New Roman" w:hAnsi="Times New Roman"/>
                <w:sz w:val="24"/>
                <w:szCs w:val="24"/>
              </w:rPr>
            </w:pPr>
          </w:p>
        </w:tc>
      </w:tr>
      <w:tr w:rsidR="00E813AD" w:rsidRPr="00E813AD" w14:paraId="759124BE" w14:textId="77777777" w:rsidTr="00E813AD">
        <w:tc>
          <w:tcPr>
            <w:tcW w:w="4974" w:type="dxa"/>
            <w:shd w:val="clear" w:color="auto" w:fill="F2F2F2" w:themeFill="background1" w:themeFillShade="F2"/>
          </w:tcPr>
          <w:p w14:paraId="16F777D5" w14:textId="77777777" w:rsidR="00E813AD" w:rsidRPr="00E813AD" w:rsidRDefault="00E813AD" w:rsidP="005B2F29">
            <w:pPr>
              <w:pStyle w:val="Normal1"/>
              <w:tabs>
                <w:tab w:val="left" w:pos="0"/>
              </w:tabs>
              <w:ind w:right="-235"/>
              <w:rPr>
                <w:rFonts w:ascii="Times New Roman" w:hAnsi="Times New Roman"/>
                <w:sz w:val="24"/>
                <w:szCs w:val="24"/>
              </w:rPr>
            </w:pPr>
            <w:r w:rsidRPr="00E813AD">
              <w:rPr>
                <w:rFonts w:ascii="Times New Roman" w:hAnsi="Times New Roman"/>
                <w:sz w:val="24"/>
                <w:szCs w:val="24"/>
              </w:rPr>
              <w:t>TOTAL</w:t>
            </w:r>
            <w:r w:rsidRPr="00E813AD">
              <w:rPr>
                <w:rFonts w:ascii="Times New Roman" w:hAnsi="Times New Roman"/>
                <w:sz w:val="24"/>
                <w:szCs w:val="24"/>
              </w:rPr>
              <w:br/>
            </w:r>
          </w:p>
        </w:tc>
        <w:tc>
          <w:tcPr>
            <w:tcW w:w="2339" w:type="dxa"/>
            <w:shd w:val="clear" w:color="auto" w:fill="F2F2F2" w:themeFill="background1" w:themeFillShade="F2"/>
          </w:tcPr>
          <w:p w14:paraId="2EBCDB48" w14:textId="77777777" w:rsidR="00E813AD" w:rsidRPr="00E813AD" w:rsidRDefault="00E813AD" w:rsidP="005B2F29">
            <w:pPr>
              <w:pStyle w:val="Normal1"/>
              <w:tabs>
                <w:tab w:val="left" w:pos="0"/>
              </w:tabs>
              <w:ind w:right="-235"/>
              <w:rPr>
                <w:rFonts w:ascii="Times New Roman" w:hAnsi="Times New Roman"/>
                <w:sz w:val="24"/>
                <w:szCs w:val="24"/>
              </w:rPr>
            </w:pPr>
          </w:p>
        </w:tc>
        <w:tc>
          <w:tcPr>
            <w:tcW w:w="2610" w:type="dxa"/>
            <w:shd w:val="clear" w:color="auto" w:fill="F2F2F2" w:themeFill="background1" w:themeFillShade="F2"/>
          </w:tcPr>
          <w:p w14:paraId="1E3515C7" w14:textId="77777777" w:rsidR="00E813AD" w:rsidRPr="00E813AD" w:rsidRDefault="00E813AD" w:rsidP="005B2F29">
            <w:pPr>
              <w:pStyle w:val="Normal1"/>
              <w:tabs>
                <w:tab w:val="left" w:pos="0"/>
              </w:tabs>
              <w:ind w:right="-235"/>
              <w:rPr>
                <w:rFonts w:ascii="Times New Roman" w:hAnsi="Times New Roman"/>
                <w:sz w:val="24"/>
                <w:szCs w:val="24"/>
              </w:rPr>
            </w:pPr>
          </w:p>
        </w:tc>
      </w:tr>
    </w:tbl>
    <w:p w14:paraId="2CFAC9AC" w14:textId="65D63B19" w:rsidR="00E813AD" w:rsidRPr="004D6F2F" w:rsidRDefault="004D6F2F" w:rsidP="004D6F2F">
      <w:pPr>
        <w:spacing w:after="0" w:line="240" w:lineRule="auto"/>
        <w:rPr>
          <w:rFonts w:ascii="Times New Roman" w:hAnsi="Times New Roman" w:cs="Times New Roman"/>
          <w:i/>
          <w:iCs/>
          <w:sz w:val="24"/>
          <w:szCs w:val="24"/>
        </w:rPr>
      </w:pPr>
      <w:r w:rsidRPr="004D6F2F">
        <w:rPr>
          <w:rFonts w:ascii="Times New Roman" w:hAnsi="Times New Roman" w:cs="Times New Roman"/>
          <w:i/>
          <w:iCs/>
          <w:sz w:val="24"/>
          <w:szCs w:val="24"/>
        </w:rPr>
        <w:t>*Add rows as needed.</w:t>
      </w:r>
    </w:p>
    <w:p w14:paraId="0020DB87" w14:textId="77777777" w:rsidR="00E813AD" w:rsidRPr="00E813AD" w:rsidRDefault="00E813AD" w:rsidP="00E813AD">
      <w:pPr>
        <w:spacing w:after="0" w:line="240" w:lineRule="auto"/>
        <w:rPr>
          <w:rFonts w:ascii="Times New Roman" w:hAnsi="Times New Roman" w:cs="Times New Roman"/>
          <w:sz w:val="24"/>
          <w:szCs w:val="24"/>
        </w:rPr>
      </w:pPr>
    </w:p>
    <w:sectPr w:rsidR="00E813AD" w:rsidRPr="00E813A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15F90" w14:textId="77777777" w:rsidR="00E813AD" w:rsidRDefault="00E813AD" w:rsidP="00E813AD">
      <w:pPr>
        <w:spacing w:after="0" w:line="240" w:lineRule="auto"/>
      </w:pPr>
      <w:r>
        <w:separator/>
      </w:r>
    </w:p>
  </w:endnote>
  <w:endnote w:type="continuationSeparator" w:id="0">
    <w:p w14:paraId="724AD6B0" w14:textId="77777777" w:rsidR="00E813AD" w:rsidRDefault="00E813AD" w:rsidP="00E813AD">
      <w:pPr>
        <w:spacing w:after="0" w:line="240" w:lineRule="auto"/>
      </w:pPr>
      <w:r>
        <w:continuationSeparator/>
      </w:r>
    </w:p>
  </w:endnote>
  <w:endnote w:type="continuationNotice" w:id="1">
    <w:p w14:paraId="5840C389" w14:textId="77777777" w:rsidR="00B5341E" w:rsidRDefault="00B53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aco">
    <w:charset w:val="4D"/>
    <w:family w:val="auto"/>
    <w:pitch w:val="variable"/>
    <w:sig w:usb0="A00002FF" w:usb1="500039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2F7D7" w14:textId="77777777" w:rsidR="00E813AD" w:rsidRDefault="00E813AD" w:rsidP="00E813AD">
      <w:pPr>
        <w:spacing w:after="0" w:line="240" w:lineRule="auto"/>
      </w:pPr>
      <w:r>
        <w:separator/>
      </w:r>
    </w:p>
  </w:footnote>
  <w:footnote w:type="continuationSeparator" w:id="0">
    <w:p w14:paraId="3AF43E85" w14:textId="77777777" w:rsidR="00E813AD" w:rsidRDefault="00E813AD" w:rsidP="00E813AD">
      <w:pPr>
        <w:spacing w:after="0" w:line="240" w:lineRule="auto"/>
      </w:pPr>
      <w:r>
        <w:continuationSeparator/>
      </w:r>
    </w:p>
  </w:footnote>
  <w:footnote w:type="continuationNotice" w:id="1">
    <w:p w14:paraId="75CEB768" w14:textId="77777777" w:rsidR="00B5341E" w:rsidRDefault="00B53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7CE7" w14:textId="5BAFFAD2" w:rsidR="00E813AD" w:rsidRDefault="00E813AD">
    <w:pPr>
      <w:pStyle w:val="Header"/>
    </w:pPr>
    <w:r>
      <w:rPr>
        <w:noProof/>
      </w:rPr>
      <w:drawing>
        <wp:inline distT="0" distB="0" distL="0" distR="0" wp14:anchorId="09363763" wp14:editId="6EDBF76B">
          <wp:extent cx="2673350" cy="614642"/>
          <wp:effectExtent l="0" t="0" r="0" b="0"/>
          <wp:docPr id="1064095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09525" name="Picture 1" descr="A close-up of a logo&#10;&#10;Description automatically generated"/>
                  <pic:cNvPicPr/>
                </pic:nvPicPr>
                <pic:blipFill>
                  <a:blip r:embed="rId1"/>
                  <a:stretch>
                    <a:fillRect/>
                  </a:stretch>
                </pic:blipFill>
                <pic:spPr>
                  <a:xfrm>
                    <a:off x="0" y="0"/>
                    <a:ext cx="2698227" cy="620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A5FA4"/>
    <w:multiLevelType w:val="hybridMultilevel"/>
    <w:tmpl w:val="A2D4371C"/>
    <w:lvl w:ilvl="0" w:tplc="48AA13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23627"/>
    <w:multiLevelType w:val="hybridMultilevel"/>
    <w:tmpl w:val="543E57D4"/>
    <w:lvl w:ilvl="0" w:tplc="F79CE6F2">
      <w:numFmt w:val="bullet"/>
      <w:lvlText w:val=""/>
      <w:lvlJc w:val="left"/>
      <w:pPr>
        <w:ind w:left="778" w:hanging="359"/>
      </w:pPr>
      <w:rPr>
        <w:rFonts w:ascii="Symbol" w:eastAsia="Symbol" w:hAnsi="Symbol" w:cs="Symbol" w:hint="default"/>
        <w:w w:val="100"/>
        <w:sz w:val="24"/>
        <w:szCs w:val="24"/>
      </w:rPr>
    </w:lvl>
    <w:lvl w:ilvl="1" w:tplc="597426EC">
      <w:numFmt w:val="bullet"/>
      <w:lvlText w:val="•"/>
      <w:lvlJc w:val="left"/>
      <w:pPr>
        <w:ind w:left="1838" w:hanging="359"/>
      </w:pPr>
      <w:rPr>
        <w:rFonts w:hint="default"/>
      </w:rPr>
    </w:lvl>
    <w:lvl w:ilvl="2" w:tplc="8B4A24BC">
      <w:numFmt w:val="bullet"/>
      <w:lvlText w:val="•"/>
      <w:lvlJc w:val="left"/>
      <w:pPr>
        <w:ind w:left="2896" w:hanging="359"/>
      </w:pPr>
      <w:rPr>
        <w:rFonts w:hint="default"/>
      </w:rPr>
    </w:lvl>
    <w:lvl w:ilvl="3" w:tplc="A534654E">
      <w:numFmt w:val="bullet"/>
      <w:lvlText w:val="•"/>
      <w:lvlJc w:val="left"/>
      <w:pPr>
        <w:ind w:left="3954" w:hanging="359"/>
      </w:pPr>
      <w:rPr>
        <w:rFonts w:hint="default"/>
      </w:rPr>
    </w:lvl>
    <w:lvl w:ilvl="4" w:tplc="BA68B4FA">
      <w:numFmt w:val="bullet"/>
      <w:lvlText w:val="•"/>
      <w:lvlJc w:val="left"/>
      <w:pPr>
        <w:ind w:left="5012" w:hanging="359"/>
      </w:pPr>
      <w:rPr>
        <w:rFonts w:hint="default"/>
      </w:rPr>
    </w:lvl>
    <w:lvl w:ilvl="5" w:tplc="486E112C">
      <w:numFmt w:val="bullet"/>
      <w:lvlText w:val="•"/>
      <w:lvlJc w:val="left"/>
      <w:pPr>
        <w:ind w:left="6071" w:hanging="359"/>
      </w:pPr>
      <w:rPr>
        <w:rFonts w:hint="default"/>
      </w:rPr>
    </w:lvl>
    <w:lvl w:ilvl="6" w:tplc="2562A2AC">
      <w:numFmt w:val="bullet"/>
      <w:lvlText w:val="•"/>
      <w:lvlJc w:val="left"/>
      <w:pPr>
        <w:ind w:left="7129" w:hanging="359"/>
      </w:pPr>
      <w:rPr>
        <w:rFonts w:hint="default"/>
      </w:rPr>
    </w:lvl>
    <w:lvl w:ilvl="7" w:tplc="48E8590E">
      <w:numFmt w:val="bullet"/>
      <w:lvlText w:val="•"/>
      <w:lvlJc w:val="left"/>
      <w:pPr>
        <w:ind w:left="8187" w:hanging="359"/>
      </w:pPr>
      <w:rPr>
        <w:rFonts w:hint="default"/>
      </w:rPr>
    </w:lvl>
    <w:lvl w:ilvl="8" w:tplc="DF22D95A">
      <w:numFmt w:val="bullet"/>
      <w:lvlText w:val="•"/>
      <w:lvlJc w:val="left"/>
      <w:pPr>
        <w:ind w:left="9245" w:hanging="359"/>
      </w:pPr>
      <w:rPr>
        <w:rFonts w:hint="default"/>
      </w:rPr>
    </w:lvl>
  </w:abstractNum>
  <w:num w:numId="1" w16cid:durableId="2059208408">
    <w:abstractNumId w:val="1"/>
  </w:num>
  <w:num w:numId="2" w16cid:durableId="12832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AD"/>
    <w:rsid w:val="000C1A65"/>
    <w:rsid w:val="002C39AC"/>
    <w:rsid w:val="002E606C"/>
    <w:rsid w:val="00306370"/>
    <w:rsid w:val="00414A2F"/>
    <w:rsid w:val="00462831"/>
    <w:rsid w:val="004C6B57"/>
    <w:rsid w:val="004D6F2F"/>
    <w:rsid w:val="005B2F29"/>
    <w:rsid w:val="00652402"/>
    <w:rsid w:val="007D0810"/>
    <w:rsid w:val="00B30D1E"/>
    <w:rsid w:val="00B5341E"/>
    <w:rsid w:val="00B61656"/>
    <w:rsid w:val="00BC02E1"/>
    <w:rsid w:val="00C22E27"/>
    <w:rsid w:val="00E813AD"/>
    <w:rsid w:val="00ED1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70409"/>
  <w15:chartTrackingRefBased/>
  <w15:docId w15:val="{E72E42E8-3D89-492A-8664-BE11E48F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A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3AD"/>
    <w:rPr>
      <w:kern w:val="0"/>
    </w:rPr>
  </w:style>
  <w:style w:type="paragraph" w:styleId="Footer">
    <w:name w:val="footer"/>
    <w:basedOn w:val="Normal"/>
    <w:link w:val="FooterChar"/>
    <w:uiPriority w:val="99"/>
    <w:unhideWhenUsed/>
    <w:rsid w:val="00E81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3AD"/>
    <w:rPr>
      <w:kern w:val="0"/>
    </w:rPr>
  </w:style>
  <w:style w:type="table" w:styleId="TableGrid">
    <w:name w:val="Table Grid"/>
    <w:basedOn w:val="TableNormal"/>
    <w:rsid w:val="00E813AD"/>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basedOn w:val="Normal"/>
    <w:rsid w:val="00E813AD"/>
    <w:pPr>
      <w:spacing w:after="0" w:line="240" w:lineRule="auto"/>
    </w:pPr>
    <w:rPr>
      <w:rFonts w:ascii="Monaco" w:eastAsia="Times New Roman" w:hAnsi="Monaco" w:cs="Times New Roman"/>
      <w:sz w:val="20"/>
      <w:szCs w:val="20"/>
    </w:rPr>
  </w:style>
  <w:style w:type="character" w:styleId="Hyperlink">
    <w:name w:val="Hyperlink"/>
    <w:basedOn w:val="DefaultParagraphFont"/>
    <w:uiPriority w:val="99"/>
    <w:unhideWhenUsed/>
    <w:rsid w:val="00E813AD"/>
    <w:rPr>
      <w:color w:val="0000FF"/>
      <w:u w:val="single"/>
    </w:rPr>
  </w:style>
  <w:style w:type="paragraph" w:styleId="ListParagraph">
    <w:name w:val="List Paragraph"/>
    <w:basedOn w:val="Normal"/>
    <w:uiPriority w:val="34"/>
    <w:qFormat/>
    <w:rsid w:val="004D6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inance.utoronto.ca/policies/gtf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844C55D4904F4EA722419A87F69D3E" ma:contentTypeVersion="6" ma:contentTypeDescription="Create a new document." ma:contentTypeScope="" ma:versionID="ecfa6dec33504f8e909a388ac17b30ef">
  <xsd:schema xmlns:xsd="http://www.w3.org/2001/XMLSchema" xmlns:xs="http://www.w3.org/2001/XMLSchema" xmlns:p="http://schemas.microsoft.com/office/2006/metadata/properties" xmlns:ns2="e048e690-8eca-4932-8756-4fc1a72431eb" xmlns:ns3="f762881d-4cce-4542-9921-a72eb0ab5725" targetNamespace="http://schemas.microsoft.com/office/2006/metadata/properties" ma:root="true" ma:fieldsID="67d750feb4986388d91e463f1338d3f7" ns2:_="" ns3:_="">
    <xsd:import namespace="e048e690-8eca-4932-8756-4fc1a72431eb"/>
    <xsd:import namespace="f762881d-4cce-4542-9921-a72eb0ab57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e690-8eca-4932-8756-4fc1a7243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62881d-4cce-4542-9921-a72eb0ab57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2DA4E-A402-426D-8867-3FF290EFB304}">
  <ds:schemaRefs>
    <ds:schemaRef ds:uri="http://schemas.microsoft.com/sharepoint/v3/contenttype/forms"/>
  </ds:schemaRefs>
</ds:datastoreItem>
</file>

<file path=customXml/itemProps2.xml><?xml version="1.0" encoding="utf-8"?>
<ds:datastoreItem xmlns:ds="http://schemas.openxmlformats.org/officeDocument/2006/customXml" ds:itemID="{36C8CEC6-3A52-4B95-B302-0CD694AAE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e690-8eca-4932-8756-4fc1a72431eb"/>
    <ds:schemaRef ds:uri="f762881d-4cce-4542-9921-a72eb0ab5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26BE9-DD13-45A4-96F6-CA9F9A6D3A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150</Words>
  <Characters>860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Links>
    <vt:vector size="6" baseType="variant">
      <vt:variant>
        <vt:i4>2949153</vt:i4>
      </vt:variant>
      <vt:variant>
        <vt:i4>0</vt:i4>
      </vt:variant>
      <vt:variant>
        <vt:i4>0</vt:i4>
      </vt:variant>
      <vt:variant>
        <vt:i4>5</vt:i4>
      </vt:variant>
      <vt:variant>
        <vt:lpwstr>https://finance.utoronto.ca/policies/gtfm/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Nicoda Foster</dc:creator>
  <cp:keywords/>
  <dc:description/>
  <cp:lastModifiedBy>Nicoda Foster</cp:lastModifiedBy>
  <cp:revision>7</cp:revision>
  <dcterms:created xsi:type="dcterms:W3CDTF">2023-11-29T22:51:00Z</dcterms:created>
  <dcterms:modified xsi:type="dcterms:W3CDTF">2024-10-01T16:01:00Z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0x010100B8844C55D4904F4EA722419A87F69D3E</vt:lpwstr>
  </property>
</Properties>
</file>